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C178B" w:rsidR="004C178B" w:rsidP="004C178B" w:rsidRDefault="004C178B" w14:paraId="3227f3f" w14:textId="3227f3f">
      <w:pPr>
        <w:shd w:val="clear" w:color="auto" w:fill="FFFFFF"/>
        <w:spacing w:after="255" w:line="240" w:lineRule="auto"/>
        <w15:collapsed w:val="false"/>
        <w:rPr>
          <w:rFonts w:ascii="Helvetica" w:hAnsi="Helvetica" w:eastAsia="Times New Roman" w:cs="Helvetica"/>
          <w:color w:val="333333"/>
          <w:sz w:val="27"/>
          <w:szCs w:val="27"/>
          <w:lang w:eastAsia="hr-HR"/>
        </w:rPr>
      </w:pPr>
      <w:bookmarkStart w:name="_GoBack" w:id="0"/>
      <w:bookmarkEnd w:id="0"/>
      <w:r w:rsidRPr="004C178B">
        <w:rPr>
          <w:rFonts w:ascii="Helvetica" w:hAnsi="Helvetica" w:eastAsia="Times New Roman" w:cs="Helvetica"/>
          <w:color w:val="333333"/>
          <w:sz w:val="27"/>
          <w:szCs w:val="27"/>
          <w:lang w:eastAsia="hr-HR"/>
        </w:rPr>
        <w:t>Detalji predmeta prodaje</w:t>
      </w:r>
    </w:p>
    <w:p w:rsidRPr="004C178B" w:rsidR="004C178B" w:rsidP="004C178B" w:rsidRDefault="008E1FF1">
      <w:pPr>
        <w:shd w:val="clear" w:color="auto" w:fill="FFFFFF"/>
        <w:spacing w:after="128" w:line="240" w:lineRule="auto"/>
        <w:rPr>
          <w:rFonts w:ascii="Helvetica" w:hAnsi="Helvetica" w:eastAsia="Times New Roman" w:cs="Helvetica"/>
          <w:color w:val="333333"/>
          <w:sz w:val="18"/>
          <w:szCs w:val="18"/>
          <w:lang w:eastAsia="hr-HR"/>
        </w:rPr>
      </w:pPr>
      <w:hyperlink w:history="true" r:id="rId6">
        <w:r w:rsidRPr="004C178B" w:rsidR="004C178B">
          <w:rPr>
            <w:rFonts w:ascii="Helvetica" w:hAnsi="Helvetica" w:eastAsia="Times New Roman" w:cs="Helvetica"/>
            <w:color w:val="428BCA"/>
            <w:sz w:val="18"/>
            <w:szCs w:val="18"/>
            <w:lang w:eastAsia="hr-HR"/>
          </w:rPr>
          <w:t> Povratak na listu predmeta prodaje</w:t>
        </w:r>
      </w:hyperlink>
    </w:p>
    <w:p w:rsidRPr="004C178B" w:rsidR="004C178B" w:rsidP="004C178B" w:rsidRDefault="004C178B">
      <w:pPr>
        <w:shd w:val="clear" w:color="auto" w:fill="FFFFFF"/>
        <w:spacing w:after="128" w:line="240" w:lineRule="auto"/>
        <w:jc w:val="right"/>
        <w:rPr>
          <w:rFonts w:ascii="Helvetica" w:hAnsi="Helvetica" w:eastAsia="Times New Roman" w:cs="Helvetica"/>
          <w:color w:val="333333"/>
          <w:sz w:val="18"/>
          <w:szCs w:val="18"/>
          <w:lang w:eastAsia="hr-HR"/>
        </w:rPr>
      </w:pPr>
      <w:r w:rsidRPr="004C178B">
        <w:rPr>
          <w:rFonts w:ascii="Helvetica" w:hAnsi="Helvetica" w:eastAsia="Times New Roman" w:cs="Helvetica"/>
          <w:b/>
          <w:bCs/>
          <w:color w:val="333333"/>
          <w:sz w:val="18"/>
          <w:szCs w:val="18"/>
          <w:lang w:eastAsia="hr-HR"/>
        </w:rPr>
        <w:t>Nadležno tijelo</w:t>
      </w:r>
    </w:p>
    <w:p w:rsidRPr="004C178B" w:rsidR="004C178B" w:rsidP="004C178B" w:rsidRDefault="004C178B">
      <w:pPr>
        <w:shd w:val="clear" w:color="auto" w:fill="FFFFFF"/>
        <w:spacing w:after="128" w:line="240" w:lineRule="auto"/>
        <w:rPr>
          <w:rFonts w:ascii="Helvetica" w:hAnsi="Helvetica" w:eastAsia="Times New Roman" w:cs="Helvetica"/>
          <w:color w:val="333333"/>
          <w:sz w:val="18"/>
          <w:szCs w:val="18"/>
          <w:lang w:eastAsia="hr-HR"/>
        </w:rPr>
      </w:pPr>
      <w:r w:rsidRPr="004C178B">
        <w:rPr>
          <w:rFonts w:ascii="Helvetica" w:hAnsi="Helvetica" w:eastAsia="Times New Roman" w:cs="Helvetica"/>
          <w:color w:val="333333"/>
          <w:sz w:val="18"/>
          <w:szCs w:val="18"/>
          <w:lang w:eastAsia="hr-HR"/>
        </w:rPr>
        <w:t>Trgovački sud u Splitu</w:t>
      </w:r>
    </w:p>
    <w:p w:rsidRPr="004C178B" w:rsidR="004C178B" w:rsidP="004C178B" w:rsidRDefault="004C178B">
      <w:pPr>
        <w:shd w:val="clear" w:color="auto" w:fill="FFFFFF"/>
        <w:spacing w:after="128" w:line="240" w:lineRule="auto"/>
        <w:jc w:val="right"/>
        <w:rPr>
          <w:rFonts w:ascii="Helvetica" w:hAnsi="Helvetica" w:eastAsia="Times New Roman" w:cs="Helvetica"/>
          <w:color w:val="333333"/>
          <w:sz w:val="18"/>
          <w:szCs w:val="18"/>
          <w:lang w:eastAsia="hr-HR"/>
        </w:rPr>
      </w:pPr>
      <w:r w:rsidRPr="004C178B">
        <w:rPr>
          <w:rFonts w:ascii="Helvetica" w:hAnsi="Helvetica" w:eastAsia="Times New Roman" w:cs="Helvetica"/>
          <w:b/>
          <w:bCs/>
          <w:color w:val="333333"/>
          <w:sz w:val="18"/>
          <w:szCs w:val="18"/>
          <w:lang w:eastAsia="hr-HR"/>
        </w:rPr>
        <w:t>Poslovni broj spisa</w:t>
      </w:r>
    </w:p>
    <w:p w:rsidRPr="004C178B" w:rsidR="004C178B" w:rsidP="004C178B" w:rsidRDefault="004C178B">
      <w:pPr>
        <w:shd w:val="clear" w:color="auto" w:fill="FFFFFF"/>
        <w:spacing w:after="128" w:line="240" w:lineRule="auto"/>
        <w:rPr>
          <w:rFonts w:ascii="Helvetica" w:hAnsi="Helvetica" w:eastAsia="Times New Roman" w:cs="Helvetica"/>
          <w:color w:val="333333"/>
          <w:sz w:val="18"/>
          <w:szCs w:val="18"/>
          <w:lang w:eastAsia="hr-HR"/>
        </w:rPr>
      </w:pPr>
      <w:r w:rsidRPr="004C178B">
        <w:rPr>
          <w:rFonts w:ascii="Helvetica" w:hAnsi="Helvetica" w:eastAsia="Times New Roman" w:cs="Helvetica"/>
          <w:color w:val="333333"/>
          <w:sz w:val="18"/>
          <w:szCs w:val="18"/>
          <w:lang w:eastAsia="hr-HR"/>
        </w:rPr>
        <w:t>ST-108/2013</w:t>
      </w:r>
    </w:p>
    <w:p w:rsidRPr="004C178B" w:rsidR="004C178B" w:rsidP="004C178B" w:rsidRDefault="004C178B">
      <w:pPr>
        <w:shd w:val="clear" w:color="auto" w:fill="FFFFFF"/>
        <w:spacing w:after="128" w:line="240" w:lineRule="auto"/>
        <w:jc w:val="right"/>
        <w:rPr>
          <w:rFonts w:ascii="Helvetica" w:hAnsi="Helvetica" w:eastAsia="Times New Roman" w:cs="Helvetica"/>
          <w:color w:val="333333"/>
          <w:sz w:val="18"/>
          <w:szCs w:val="18"/>
          <w:lang w:eastAsia="hr-HR"/>
        </w:rPr>
      </w:pPr>
      <w:r w:rsidRPr="004C178B">
        <w:rPr>
          <w:rFonts w:ascii="Helvetica" w:hAnsi="Helvetica" w:eastAsia="Times New Roman" w:cs="Helvetica"/>
          <w:b/>
          <w:bCs/>
          <w:color w:val="333333"/>
          <w:sz w:val="18"/>
          <w:szCs w:val="18"/>
          <w:lang w:eastAsia="hr-HR"/>
        </w:rPr>
        <w:t>Opis</w:t>
      </w:r>
    </w:p>
    <w:p w:rsidRPr="004C178B" w:rsidR="004C178B" w:rsidP="004C178B" w:rsidRDefault="004C178B">
      <w:pPr>
        <w:shd w:val="clear" w:color="auto" w:fill="FFFFFF"/>
        <w:spacing w:after="128" w:line="240" w:lineRule="auto"/>
        <w:rPr>
          <w:rFonts w:ascii="Helvetica" w:hAnsi="Helvetica" w:eastAsia="Times New Roman" w:cs="Helvetica"/>
          <w:color w:val="333333"/>
          <w:sz w:val="18"/>
          <w:szCs w:val="18"/>
          <w:lang w:eastAsia="hr-HR"/>
        </w:rPr>
      </w:pPr>
      <w:r w:rsidRPr="004C178B">
        <w:rPr>
          <w:rFonts w:ascii="Helvetica" w:hAnsi="Helvetica" w:eastAsia="Times New Roman" w:cs="Helvetica"/>
          <w:color w:val="333333"/>
          <w:sz w:val="18"/>
          <w:szCs w:val="18"/>
          <w:lang w:eastAsia="hr-HR"/>
        </w:rPr>
        <w:t>Nekretnina označena kao čest. zem. 5873/2, stambena zgrada br. 116 i dvorište, gredice, ukupne površine 360 m2, upisanih u Z.U. 30053, K.O. Grad Zagreb, Općinskog građanskog suda u Zagrebu, Zemljišnoknjižnog odjela Zagreb, i to: 4. Suvlasnički dio: 0,9/100, etažno vlasništvo (E-4), koji suvlasnički dio je povezan s posebnim dijelom i to: parkirno mjesto oznake PM2 u nivou prizemlja objekta, neto površine12,00čm, u etažnom elaboratu sve označeno plavom bojom i 10. Suvlasnički dio: 17,66/100, etažno vlasništvo (E-10), koji suvlasnički dio je povezan sa posebnim dijelom i to: dvosobni stan oznake D s nusprostorijama u prvom katu objekta, neto korisne površine 58,76čm, u etažnom elaboratu sve označeno žutom bojom, na adresi Zagreb, Trešnjevka (Gredice 116)</w:t>
      </w:r>
    </w:p>
    <w:p w:rsidRPr="004C178B" w:rsidR="004C178B" w:rsidP="004C178B" w:rsidRDefault="004C178B">
      <w:pPr>
        <w:shd w:val="clear" w:color="auto" w:fill="FFFFFF"/>
        <w:spacing w:after="128" w:line="240" w:lineRule="auto"/>
        <w:jc w:val="right"/>
        <w:rPr>
          <w:rFonts w:ascii="Helvetica" w:hAnsi="Helvetica" w:eastAsia="Times New Roman" w:cs="Helvetica"/>
          <w:color w:val="333333"/>
          <w:sz w:val="18"/>
          <w:szCs w:val="18"/>
          <w:lang w:eastAsia="hr-HR"/>
        </w:rPr>
      </w:pPr>
      <w:r w:rsidRPr="004C178B">
        <w:rPr>
          <w:rFonts w:ascii="Helvetica" w:hAnsi="Helvetica" w:eastAsia="Times New Roman" w:cs="Helvetica"/>
          <w:b/>
          <w:bCs/>
          <w:color w:val="333333"/>
          <w:sz w:val="18"/>
          <w:szCs w:val="18"/>
          <w:lang w:eastAsia="hr-HR"/>
        </w:rPr>
        <w:t>Složenost predmeta prodaje</w:t>
      </w:r>
    </w:p>
    <w:p w:rsidRPr="004C178B" w:rsidR="004C178B" w:rsidP="004C178B" w:rsidRDefault="004C178B">
      <w:pPr>
        <w:shd w:val="clear" w:color="auto" w:fill="FFFFFF"/>
        <w:spacing w:after="128" w:line="240" w:lineRule="auto"/>
        <w:rPr>
          <w:rFonts w:ascii="Helvetica" w:hAnsi="Helvetica" w:eastAsia="Times New Roman" w:cs="Helvetica"/>
          <w:color w:val="333333"/>
          <w:sz w:val="18"/>
          <w:szCs w:val="18"/>
          <w:lang w:eastAsia="hr-HR"/>
        </w:rPr>
      </w:pPr>
      <w:r w:rsidRPr="004C178B">
        <w:rPr>
          <w:rFonts w:ascii="Helvetica" w:hAnsi="Helvetica" w:eastAsia="Times New Roman" w:cs="Helvetica"/>
          <w:color w:val="333333"/>
          <w:sz w:val="18"/>
          <w:szCs w:val="18"/>
          <w:lang w:eastAsia="hr-HR"/>
        </w:rPr>
        <w:t>Skupni predmet prodaje</w:t>
      </w:r>
    </w:p>
    <w:p w:rsidRPr="004C178B" w:rsidR="004C178B" w:rsidP="004C178B" w:rsidRDefault="004C178B">
      <w:pPr>
        <w:shd w:val="clear" w:color="auto" w:fill="FFFFFF"/>
        <w:spacing w:after="128" w:line="240" w:lineRule="auto"/>
        <w:jc w:val="right"/>
        <w:rPr>
          <w:rFonts w:ascii="Helvetica" w:hAnsi="Helvetica" w:eastAsia="Times New Roman" w:cs="Helvetica"/>
          <w:color w:val="333333"/>
          <w:sz w:val="18"/>
          <w:szCs w:val="18"/>
          <w:lang w:eastAsia="hr-HR"/>
        </w:rPr>
      </w:pPr>
      <w:r w:rsidRPr="004C178B">
        <w:rPr>
          <w:rFonts w:ascii="Helvetica" w:hAnsi="Helvetica" w:eastAsia="Times New Roman" w:cs="Helvetica"/>
          <w:b/>
          <w:bCs/>
          <w:color w:val="333333"/>
          <w:sz w:val="18"/>
          <w:szCs w:val="18"/>
          <w:lang w:eastAsia="hr-HR"/>
        </w:rPr>
        <w:t>Utvrđena vrijednost</w:t>
      </w:r>
    </w:p>
    <w:p w:rsidRPr="004C178B" w:rsidR="004C178B" w:rsidP="004C178B" w:rsidRDefault="004C178B">
      <w:pPr>
        <w:shd w:val="clear" w:color="auto" w:fill="FFFFFF"/>
        <w:spacing w:after="128" w:line="240" w:lineRule="auto"/>
        <w:rPr>
          <w:rFonts w:ascii="Helvetica" w:hAnsi="Helvetica" w:eastAsia="Times New Roman" w:cs="Helvetica"/>
          <w:color w:val="333333"/>
          <w:sz w:val="18"/>
          <w:szCs w:val="18"/>
          <w:lang w:eastAsia="hr-HR"/>
        </w:rPr>
      </w:pPr>
      <w:r w:rsidRPr="004C178B">
        <w:rPr>
          <w:rFonts w:ascii="Helvetica" w:hAnsi="Helvetica" w:eastAsia="Times New Roman" w:cs="Helvetica"/>
          <w:color w:val="333333"/>
          <w:sz w:val="18"/>
          <w:szCs w:val="18"/>
          <w:lang w:eastAsia="hr-HR"/>
        </w:rPr>
        <w:t>786.000,00 kn</w:t>
      </w:r>
    </w:p>
    <w:p w:rsidRPr="004C178B" w:rsidR="004C178B" w:rsidP="004C178B" w:rsidRDefault="004C178B">
      <w:pPr>
        <w:shd w:val="clear" w:color="auto" w:fill="FFFFFF"/>
        <w:spacing w:after="128" w:line="240" w:lineRule="auto"/>
        <w:jc w:val="right"/>
        <w:rPr>
          <w:rFonts w:ascii="Helvetica" w:hAnsi="Helvetica" w:eastAsia="Times New Roman" w:cs="Helvetica"/>
          <w:color w:val="333333"/>
          <w:sz w:val="18"/>
          <w:szCs w:val="18"/>
          <w:lang w:eastAsia="hr-HR"/>
        </w:rPr>
      </w:pPr>
      <w:r w:rsidRPr="004C178B">
        <w:rPr>
          <w:rFonts w:ascii="Helvetica" w:hAnsi="Helvetica" w:eastAsia="Times New Roman" w:cs="Helvetica"/>
          <w:b/>
          <w:bCs/>
          <w:color w:val="333333"/>
          <w:sz w:val="18"/>
          <w:szCs w:val="18"/>
          <w:lang w:eastAsia="hr-HR"/>
        </w:rPr>
        <w:t>Napomena</w:t>
      </w:r>
    </w:p>
    <w:p w:rsidRPr="004C178B" w:rsidR="004C178B" w:rsidP="004C178B" w:rsidRDefault="004C178B">
      <w:pPr>
        <w:shd w:val="clear" w:color="auto" w:fill="FFFFFF"/>
        <w:spacing w:after="128" w:line="240" w:lineRule="auto"/>
        <w:rPr>
          <w:rFonts w:ascii="Helvetica" w:hAnsi="Helvetica" w:eastAsia="Times New Roman" w:cs="Helvetica"/>
          <w:color w:val="333333"/>
          <w:sz w:val="18"/>
          <w:szCs w:val="18"/>
          <w:lang w:eastAsia="hr-HR"/>
        </w:rPr>
      </w:pPr>
      <w:r w:rsidRPr="004C178B">
        <w:rPr>
          <w:rFonts w:ascii="Helvetica" w:hAnsi="Helvetica" w:eastAsia="Times New Roman" w:cs="Helvetica"/>
          <w:color w:val="333333"/>
          <w:sz w:val="18"/>
          <w:szCs w:val="18"/>
          <w:lang w:eastAsia="hr-HR"/>
        </w:rPr>
        <w:t>Nekretnina je slobodna od osoba i stvari.</w:t>
      </w:r>
    </w:p>
    <w:p w:rsidRPr="004C178B" w:rsidR="004C178B" w:rsidP="004C178B" w:rsidRDefault="008E1FF1">
      <w:pPr>
        <w:spacing w:before="255" w:after="255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pict>
          <v:rect style="width:0;height:0" id="_x0000_i1025" o:hr="t" o:hrstd="t" o:hrnoshade="t" o:hralign="center" stroked="f" fillcolor="#333"/>
        </w:pict>
      </w:r>
    </w:p>
    <w:p w:rsidRPr="004C178B" w:rsidR="004C178B" w:rsidP="004C178B" w:rsidRDefault="004C178B">
      <w:pPr>
        <w:shd w:val="clear" w:color="auto" w:fill="FFFFFF"/>
        <w:spacing w:after="255" w:line="240" w:lineRule="auto"/>
        <w:rPr>
          <w:rFonts w:ascii="Helvetica" w:hAnsi="Helvetica" w:eastAsia="Times New Roman" w:cs="Helvetica"/>
          <w:color w:val="333333"/>
          <w:sz w:val="27"/>
          <w:szCs w:val="27"/>
          <w:lang w:eastAsia="hr-HR"/>
        </w:rPr>
      </w:pPr>
      <w:r w:rsidRPr="004C178B">
        <w:rPr>
          <w:rFonts w:ascii="Helvetica" w:hAnsi="Helvetica" w:eastAsia="Times New Roman" w:cs="Helvetica"/>
          <w:color w:val="333333"/>
          <w:sz w:val="27"/>
          <w:szCs w:val="27"/>
          <w:lang w:eastAsia="hr-HR"/>
        </w:rPr>
        <w:t>Uvjeti prodaje</w:t>
      </w:r>
    </w:p>
    <w:p w:rsidRPr="004C178B" w:rsidR="004C178B" w:rsidP="004C178B" w:rsidRDefault="004C178B">
      <w:pPr>
        <w:shd w:val="clear" w:color="auto" w:fill="FFFFFF"/>
        <w:spacing w:after="128" w:line="240" w:lineRule="auto"/>
        <w:jc w:val="right"/>
        <w:rPr>
          <w:rFonts w:ascii="Helvetica" w:hAnsi="Helvetica" w:eastAsia="Times New Roman" w:cs="Helvetica"/>
          <w:color w:val="333333"/>
          <w:sz w:val="18"/>
          <w:szCs w:val="18"/>
          <w:lang w:eastAsia="hr-HR"/>
        </w:rPr>
      </w:pPr>
      <w:r w:rsidRPr="004C178B">
        <w:rPr>
          <w:rFonts w:ascii="Helvetica" w:hAnsi="Helvetica" w:eastAsia="Times New Roman" w:cs="Helvetica"/>
          <w:b/>
          <w:bCs/>
          <w:color w:val="333333"/>
          <w:sz w:val="18"/>
          <w:szCs w:val="18"/>
          <w:lang w:eastAsia="hr-HR"/>
        </w:rPr>
        <w:t>Način prodaje</w:t>
      </w:r>
    </w:p>
    <w:p w:rsidRPr="004C178B" w:rsidR="004C178B" w:rsidP="004C178B" w:rsidRDefault="004C178B">
      <w:pPr>
        <w:shd w:val="clear" w:color="auto" w:fill="FFFFFF"/>
        <w:spacing w:after="128" w:line="240" w:lineRule="auto"/>
        <w:rPr>
          <w:rFonts w:ascii="Helvetica" w:hAnsi="Helvetica" w:eastAsia="Times New Roman" w:cs="Helvetica"/>
          <w:color w:val="333333"/>
          <w:sz w:val="18"/>
          <w:szCs w:val="18"/>
          <w:lang w:eastAsia="hr-HR"/>
        </w:rPr>
      </w:pPr>
      <w:r w:rsidRPr="004C178B">
        <w:rPr>
          <w:rFonts w:ascii="Helvetica" w:hAnsi="Helvetica" w:eastAsia="Times New Roman" w:cs="Helvetica"/>
          <w:color w:val="333333"/>
          <w:sz w:val="18"/>
          <w:szCs w:val="18"/>
          <w:lang w:eastAsia="hr-HR"/>
        </w:rPr>
        <w:t>Elektronička javna dražba</w:t>
      </w:r>
    </w:p>
    <w:p w:rsidRPr="004C178B" w:rsidR="004C178B" w:rsidP="004C178B" w:rsidRDefault="004C178B">
      <w:pPr>
        <w:shd w:val="clear" w:color="auto" w:fill="FFFFFF"/>
        <w:spacing w:after="128" w:line="240" w:lineRule="auto"/>
        <w:jc w:val="right"/>
        <w:rPr>
          <w:rFonts w:ascii="Helvetica" w:hAnsi="Helvetica" w:eastAsia="Times New Roman" w:cs="Helvetica"/>
          <w:color w:val="333333"/>
          <w:sz w:val="18"/>
          <w:szCs w:val="18"/>
          <w:lang w:eastAsia="hr-HR"/>
        </w:rPr>
      </w:pPr>
      <w:r w:rsidRPr="004C178B">
        <w:rPr>
          <w:rFonts w:ascii="Helvetica" w:hAnsi="Helvetica" w:eastAsia="Times New Roman" w:cs="Helvetica"/>
          <w:b/>
          <w:bCs/>
          <w:color w:val="333333"/>
          <w:sz w:val="18"/>
          <w:szCs w:val="18"/>
          <w:lang w:eastAsia="hr-HR"/>
        </w:rPr>
        <w:t>Oznaka elektroničke javne dražbe</w:t>
      </w:r>
    </w:p>
    <w:p w:rsidRPr="004C178B" w:rsidR="004C178B" w:rsidP="004C178B" w:rsidRDefault="004C178B">
      <w:pPr>
        <w:shd w:val="clear" w:color="auto" w:fill="FFFFFF"/>
        <w:spacing w:after="128" w:line="240" w:lineRule="auto"/>
        <w:rPr>
          <w:rFonts w:ascii="Helvetica" w:hAnsi="Helvetica" w:eastAsia="Times New Roman" w:cs="Helvetica"/>
          <w:color w:val="333333"/>
          <w:sz w:val="18"/>
          <w:szCs w:val="18"/>
          <w:lang w:eastAsia="hr-HR"/>
        </w:rPr>
      </w:pPr>
      <w:r w:rsidRPr="004C178B">
        <w:rPr>
          <w:rFonts w:ascii="Helvetica" w:hAnsi="Helvetica" w:eastAsia="Times New Roman" w:cs="Helvetica"/>
          <w:color w:val="333333"/>
          <w:sz w:val="18"/>
          <w:szCs w:val="18"/>
          <w:lang w:eastAsia="hr-HR"/>
        </w:rPr>
        <w:t>Prva</w:t>
      </w:r>
    </w:p>
    <w:p w:rsidRPr="004C178B" w:rsidR="004C178B" w:rsidP="004C178B" w:rsidRDefault="004C178B">
      <w:pPr>
        <w:shd w:val="clear" w:color="auto" w:fill="FFFFFF"/>
        <w:spacing w:after="128" w:line="240" w:lineRule="auto"/>
        <w:jc w:val="right"/>
        <w:rPr>
          <w:rFonts w:ascii="Helvetica" w:hAnsi="Helvetica" w:eastAsia="Times New Roman" w:cs="Helvetica"/>
          <w:color w:val="333333"/>
          <w:sz w:val="18"/>
          <w:szCs w:val="18"/>
          <w:lang w:eastAsia="hr-HR"/>
        </w:rPr>
      </w:pPr>
      <w:r w:rsidRPr="004C178B">
        <w:rPr>
          <w:rFonts w:ascii="Helvetica" w:hAnsi="Helvetica" w:eastAsia="Times New Roman" w:cs="Helvetica"/>
          <w:b/>
          <w:bCs/>
          <w:color w:val="333333"/>
          <w:sz w:val="18"/>
          <w:szCs w:val="18"/>
          <w:lang w:eastAsia="hr-HR"/>
        </w:rPr>
        <w:t>Datum odluke o prodaji</w:t>
      </w:r>
    </w:p>
    <w:p w:rsidRPr="004C178B" w:rsidR="004C178B" w:rsidP="004C178B" w:rsidRDefault="004C178B">
      <w:pPr>
        <w:shd w:val="clear" w:color="auto" w:fill="FFFFFF"/>
        <w:spacing w:after="128" w:line="240" w:lineRule="auto"/>
        <w:rPr>
          <w:rFonts w:ascii="Helvetica" w:hAnsi="Helvetica" w:eastAsia="Times New Roman" w:cs="Helvetica"/>
          <w:color w:val="333333"/>
          <w:sz w:val="18"/>
          <w:szCs w:val="18"/>
          <w:lang w:eastAsia="hr-HR"/>
        </w:rPr>
      </w:pPr>
      <w:r w:rsidRPr="004C178B">
        <w:rPr>
          <w:rFonts w:ascii="Helvetica" w:hAnsi="Helvetica" w:eastAsia="Times New Roman" w:cs="Helvetica"/>
          <w:color w:val="333333"/>
          <w:sz w:val="18"/>
          <w:szCs w:val="18"/>
          <w:lang w:eastAsia="hr-HR"/>
        </w:rPr>
        <w:t>30.03.2020</w:t>
      </w:r>
    </w:p>
    <w:p w:rsidRPr="004C178B" w:rsidR="004C178B" w:rsidP="004C178B" w:rsidRDefault="004C178B">
      <w:pPr>
        <w:shd w:val="clear" w:color="auto" w:fill="FFFFFF"/>
        <w:spacing w:after="128" w:line="240" w:lineRule="auto"/>
        <w:jc w:val="right"/>
        <w:rPr>
          <w:rFonts w:ascii="Helvetica" w:hAnsi="Helvetica" w:eastAsia="Times New Roman" w:cs="Helvetica"/>
          <w:color w:val="333333"/>
          <w:sz w:val="18"/>
          <w:szCs w:val="18"/>
          <w:lang w:eastAsia="hr-HR"/>
        </w:rPr>
      </w:pPr>
      <w:r w:rsidRPr="004C178B">
        <w:rPr>
          <w:rFonts w:ascii="Helvetica" w:hAnsi="Helvetica" w:eastAsia="Times New Roman" w:cs="Helvetica"/>
          <w:b/>
          <w:bCs/>
          <w:color w:val="333333"/>
          <w:sz w:val="18"/>
          <w:szCs w:val="18"/>
          <w:lang w:eastAsia="hr-HR"/>
        </w:rPr>
        <w:t>Datum i vrijeme početka elektroničke javne dražbe</w:t>
      </w:r>
    </w:p>
    <w:p w:rsidRPr="004C178B" w:rsidR="004C178B" w:rsidP="004C178B" w:rsidRDefault="004C178B">
      <w:pPr>
        <w:shd w:val="clear" w:color="auto" w:fill="FFFFFF"/>
        <w:spacing w:after="128" w:line="240" w:lineRule="auto"/>
        <w:jc w:val="right"/>
        <w:rPr>
          <w:rFonts w:ascii="Helvetica" w:hAnsi="Helvetica" w:eastAsia="Times New Roman" w:cs="Helvetica"/>
          <w:color w:val="333333"/>
          <w:sz w:val="18"/>
          <w:szCs w:val="18"/>
          <w:lang w:eastAsia="hr-HR"/>
        </w:rPr>
      </w:pPr>
      <w:r w:rsidRPr="004C178B">
        <w:rPr>
          <w:rFonts w:ascii="Helvetica" w:hAnsi="Helvetica" w:eastAsia="Times New Roman" w:cs="Helvetica"/>
          <w:b/>
          <w:bCs/>
          <w:color w:val="333333"/>
          <w:sz w:val="18"/>
          <w:szCs w:val="18"/>
          <w:lang w:eastAsia="hr-HR"/>
        </w:rPr>
        <w:t>Datum i vrijeme početka nadmetanja</w:t>
      </w:r>
    </w:p>
    <w:p w:rsidRPr="004C178B" w:rsidR="004C178B" w:rsidP="004C178B" w:rsidRDefault="004C178B">
      <w:pPr>
        <w:shd w:val="clear" w:color="auto" w:fill="FFFFFF"/>
        <w:spacing w:after="128" w:line="240" w:lineRule="auto"/>
        <w:jc w:val="right"/>
        <w:rPr>
          <w:rFonts w:ascii="Helvetica" w:hAnsi="Helvetica" w:eastAsia="Times New Roman" w:cs="Helvetica"/>
          <w:color w:val="333333"/>
          <w:sz w:val="18"/>
          <w:szCs w:val="18"/>
          <w:lang w:eastAsia="hr-HR"/>
        </w:rPr>
      </w:pPr>
      <w:r w:rsidRPr="004C178B">
        <w:rPr>
          <w:rFonts w:ascii="Helvetica" w:hAnsi="Helvetica" w:eastAsia="Times New Roman" w:cs="Helvetica"/>
          <w:b/>
          <w:bCs/>
          <w:color w:val="333333"/>
          <w:sz w:val="18"/>
          <w:szCs w:val="18"/>
          <w:lang w:eastAsia="hr-HR"/>
        </w:rPr>
        <w:t>Datum i vrijeme završetka nadmetanja</w:t>
      </w:r>
    </w:p>
    <w:p w:rsidRPr="004C178B" w:rsidR="004C178B" w:rsidP="004C178B" w:rsidRDefault="004C178B">
      <w:pPr>
        <w:shd w:val="clear" w:color="auto" w:fill="FFFFFF"/>
        <w:spacing w:after="128" w:line="240" w:lineRule="auto"/>
        <w:jc w:val="right"/>
        <w:rPr>
          <w:rFonts w:ascii="Helvetica" w:hAnsi="Helvetica" w:eastAsia="Times New Roman" w:cs="Helvetica"/>
          <w:color w:val="333333"/>
          <w:sz w:val="18"/>
          <w:szCs w:val="18"/>
          <w:lang w:eastAsia="hr-HR"/>
        </w:rPr>
      </w:pPr>
      <w:r w:rsidRPr="004C178B">
        <w:rPr>
          <w:rFonts w:ascii="Helvetica" w:hAnsi="Helvetica" w:eastAsia="Times New Roman" w:cs="Helvetica"/>
          <w:b/>
          <w:bCs/>
          <w:color w:val="333333"/>
          <w:sz w:val="18"/>
          <w:szCs w:val="18"/>
          <w:lang w:eastAsia="hr-HR"/>
        </w:rPr>
        <w:t>Produljeno nadmetanje</w:t>
      </w:r>
      <w:r w:rsidRPr="004C178B">
        <w:rPr>
          <w:rFonts w:ascii="Helvetica" w:hAnsi="Helvetica" w:eastAsia="Times New Roman" w:cs="Helvetica"/>
          <w:b/>
          <w:bCs/>
          <w:color w:val="333333"/>
          <w:sz w:val="18"/>
          <w:szCs w:val="18"/>
          <w:lang w:eastAsia="hr-HR"/>
        </w:rPr>
        <w:br/>
        <w:t>(za dodatnih 10 minuta)</w:t>
      </w:r>
    </w:p>
    <w:p w:rsidRPr="004C178B" w:rsidR="004C178B" w:rsidP="004C178B" w:rsidRDefault="004C178B">
      <w:pPr>
        <w:shd w:val="clear" w:color="auto" w:fill="FFFFFF"/>
        <w:spacing w:after="128" w:line="240" w:lineRule="auto"/>
        <w:rPr>
          <w:rFonts w:ascii="Helvetica" w:hAnsi="Helvetica" w:eastAsia="Times New Roman" w:cs="Helvetica"/>
          <w:color w:val="333333"/>
          <w:sz w:val="18"/>
          <w:szCs w:val="18"/>
          <w:lang w:eastAsia="hr-HR"/>
        </w:rPr>
      </w:pPr>
      <w:r w:rsidRPr="004C178B">
        <w:rPr>
          <w:rFonts w:ascii="Helvetica" w:hAnsi="Helvetica" w:eastAsia="Times New Roman" w:cs="Helvetica"/>
          <w:color w:val="333333"/>
          <w:sz w:val="18"/>
          <w:szCs w:val="18"/>
          <w:lang w:eastAsia="hr-HR"/>
        </w:rPr>
        <w:t>Ne</w:t>
      </w:r>
    </w:p>
    <w:p w:rsidRPr="004C178B" w:rsidR="004C178B" w:rsidP="004C178B" w:rsidRDefault="004C178B">
      <w:pPr>
        <w:shd w:val="clear" w:color="auto" w:fill="FFFFFF"/>
        <w:spacing w:after="128" w:line="240" w:lineRule="auto"/>
        <w:jc w:val="right"/>
        <w:rPr>
          <w:rFonts w:ascii="Helvetica" w:hAnsi="Helvetica" w:eastAsia="Times New Roman" w:cs="Helvetica"/>
          <w:color w:val="333333"/>
          <w:sz w:val="18"/>
          <w:szCs w:val="18"/>
          <w:lang w:eastAsia="hr-HR"/>
        </w:rPr>
      </w:pPr>
      <w:r w:rsidRPr="004C178B">
        <w:rPr>
          <w:rFonts w:ascii="Helvetica" w:hAnsi="Helvetica" w:eastAsia="Times New Roman" w:cs="Helvetica"/>
          <w:b/>
          <w:bCs/>
          <w:color w:val="333333"/>
          <w:sz w:val="18"/>
          <w:szCs w:val="18"/>
          <w:lang w:eastAsia="hr-HR"/>
        </w:rPr>
        <w:t>Ostali uvjeti prodaje</w:t>
      </w:r>
    </w:p>
    <w:p w:rsidRPr="004C178B" w:rsidR="004C178B" w:rsidP="004C178B" w:rsidRDefault="004C178B">
      <w:pPr>
        <w:shd w:val="clear" w:color="auto" w:fill="FFFFFF"/>
        <w:spacing w:after="128" w:line="240" w:lineRule="auto"/>
        <w:jc w:val="right"/>
        <w:rPr>
          <w:rFonts w:ascii="Helvetica" w:hAnsi="Helvetica" w:eastAsia="Times New Roman" w:cs="Helvetica"/>
          <w:color w:val="333333"/>
          <w:sz w:val="18"/>
          <w:szCs w:val="18"/>
          <w:lang w:eastAsia="hr-HR"/>
        </w:rPr>
      </w:pPr>
      <w:r w:rsidRPr="004C178B">
        <w:rPr>
          <w:rFonts w:ascii="Helvetica" w:hAnsi="Helvetica" w:eastAsia="Times New Roman" w:cs="Helvetica"/>
          <w:b/>
          <w:bCs/>
          <w:color w:val="333333"/>
          <w:sz w:val="18"/>
          <w:szCs w:val="18"/>
          <w:lang w:eastAsia="hr-HR"/>
        </w:rPr>
        <w:t>Minimalna zakonska cijena ispod koje se predmet prodaje ne može prodati</w:t>
      </w:r>
    </w:p>
    <w:p w:rsidRPr="004C178B" w:rsidR="004C178B" w:rsidP="004C178B" w:rsidRDefault="004C178B">
      <w:pPr>
        <w:shd w:val="clear" w:color="auto" w:fill="FFFFFF"/>
        <w:spacing w:after="0" w:line="240" w:lineRule="auto"/>
        <w:rPr>
          <w:rFonts w:ascii="Helvetica" w:hAnsi="Helvetica" w:eastAsia="Times New Roman" w:cs="Helvetica"/>
          <w:color w:val="333333"/>
          <w:sz w:val="18"/>
          <w:szCs w:val="18"/>
          <w:lang w:eastAsia="hr-HR"/>
        </w:rPr>
      </w:pPr>
      <w:r w:rsidRPr="004C178B">
        <w:rPr>
          <w:rFonts w:ascii="Helvetica" w:hAnsi="Helvetica" w:eastAsia="Times New Roman" w:cs="Helvetica"/>
          <w:color w:val="333333"/>
          <w:sz w:val="18"/>
          <w:szCs w:val="18"/>
          <w:lang w:eastAsia="hr-HR"/>
        </w:rPr>
        <w:t>589.500,00 kn</w:t>
      </w:r>
    </w:p>
    <w:p w:rsidRPr="004C178B" w:rsidR="004C178B" w:rsidP="004C178B" w:rsidRDefault="004C178B">
      <w:pPr>
        <w:shd w:val="clear" w:color="auto" w:fill="FFFFFF"/>
        <w:spacing w:after="128" w:line="240" w:lineRule="auto"/>
        <w:jc w:val="right"/>
        <w:rPr>
          <w:rFonts w:ascii="Helvetica" w:hAnsi="Helvetica" w:eastAsia="Times New Roman" w:cs="Helvetica"/>
          <w:color w:val="333333"/>
          <w:sz w:val="18"/>
          <w:szCs w:val="18"/>
          <w:lang w:eastAsia="hr-HR"/>
        </w:rPr>
      </w:pPr>
      <w:r w:rsidRPr="004C178B">
        <w:rPr>
          <w:rFonts w:ascii="Helvetica" w:hAnsi="Helvetica" w:eastAsia="Times New Roman" w:cs="Helvetica"/>
          <w:b/>
          <w:bCs/>
          <w:color w:val="333333"/>
          <w:sz w:val="18"/>
          <w:szCs w:val="18"/>
          <w:lang w:eastAsia="hr-HR"/>
        </w:rPr>
        <w:t>Početna cijena za nadmetanje</w:t>
      </w:r>
    </w:p>
    <w:p w:rsidRPr="004C178B" w:rsidR="004C178B" w:rsidP="004C178B" w:rsidRDefault="004C178B">
      <w:pPr>
        <w:shd w:val="clear" w:color="auto" w:fill="FFFFFF"/>
        <w:spacing w:after="0" w:line="240" w:lineRule="auto"/>
        <w:rPr>
          <w:rFonts w:ascii="Helvetica" w:hAnsi="Helvetica" w:eastAsia="Times New Roman" w:cs="Helvetica"/>
          <w:color w:val="333333"/>
          <w:sz w:val="18"/>
          <w:szCs w:val="18"/>
          <w:lang w:eastAsia="hr-HR"/>
        </w:rPr>
      </w:pPr>
      <w:r w:rsidRPr="004C178B">
        <w:rPr>
          <w:rFonts w:ascii="Helvetica" w:hAnsi="Helvetica" w:eastAsia="Times New Roman" w:cs="Helvetica"/>
          <w:color w:val="333333"/>
          <w:sz w:val="18"/>
          <w:szCs w:val="18"/>
          <w:lang w:eastAsia="hr-HR"/>
        </w:rPr>
        <w:t>589.500,00 kn</w:t>
      </w:r>
    </w:p>
    <w:p w:rsidRPr="004C178B" w:rsidR="004C178B" w:rsidP="004C178B" w:rsidRDefault="004C178B">
      <w:pPr>
        <w:shd w:val="clear" w:color="auto" w:fill="FFFFFF"/>
        <w:spacing w:after="128" w:line="240" w:lineRule="auto"/>
        <w:jc w:val="right"/>
        <w:rPr>
          <w:rFonts w:ascii="Helvetica" w:hAnsi="Helvetica" w:eastAsia="Times New Roman" w:cs="Helvetica"/>
          <w:color w:val="333333"/>
          <w:sz w:val="18"/>
          <w:szCs w:val="18"/>
          <w:lang w:eastAsia="hr-HR"/>
        </w:rPr>
      </w:pPr>
      <w:r w:rsidRPr="004C178B">
        <w:rPr>
          <w:rFonts w:ascii="Helvetica" w:hAnsi="Helvetica" w:eastAsia="Times New Roman" w:cs="Helvetica"/>
          <w:b/>
          <w:bCs/>
          <w:color w:val="333333"/>
          <w:sz w:val="18"/>
          <w:szCs w:val="18"/>
          <w:lang w:eastAsia="hr-HR"/>
        </w:rPr>
        <w:t>Iznos dražbenog koraka</w:t>
      </w:r>
      <w:r w:rsidRPr="004C178B">
        <w:rPr>
          <w:rFonts w:ascii="Helvetica" w:hAnsi="Helvetica" w:eastAsia="Times New Roman" w:cs="Helvetica"/>
          <w:b/>
          <w:bCs/>
          <w:color w:val="333333"/>
          <w:sz w:val="18"/>
          <w:szCs w:val="18"/>
          <w:lang w:eastAsia="hr-HR"/>
        </w:rPr>
        <w:br/>
        <w:t>(iznos u kunama)</w:t>
      </w:r>
    </w:p>
    <w:p w:rsidRPr="004C178B" w:rsidR="004C178B" w:rsidP="004C178B" w:rsidRDefault="004C178B">
      <w:pPr>
        <w:shd w:val="clear" w:color="auto" w:fill="FFFFFF"/>
        <w:spacing w:after="0" w:line="240" w:lineRule="auto"/>
        <w:rPr>
          <w:rFonts w:ascii="Helvetica" w:hAnsi="Helvetica" w:eastAsia="Times New Roman" w:cs="Helvetica"/>
          <w:color w:val="333333"/>
          <w:sz w:val="18"/>
          <w:szCs w:val="18"/>
          <w:lang w:eastAsia="hr-HR"/>
        </w:rPr>
      </w:pPr>
      <w:r w:rsidRPr="004C178B">
        <w:rPr>
          <w:rFonts w:ascii="Helvetica" w:hAnsi="Helvetica" w:eastAsia="Times New Roman" w:cs="Helvetica"/>
          <w:color w:val="333333"/>
          <w:sz w:val="18"/>
          <w:szCs w:val="18"/>
          <w:lang w:eastAsia="hr-HR"/>
        </w:rPr>
        <w:t>2.000,00 kn</w:t>
      </w:r>
    </w:p>
    <w:p w:rsidRPr="004C178B" w:rsidR="004C178B" w:rsidP="004C178B" w:rsidRDefault="004C178B">
      <w:pPr>
        <w:shd w:val="clear" w:color="auto" w:fill="FFFFFF"/>
        <w:spacing w:after="128" w:line="240" w:lineRule="auto"/>
        <w:jc w:val="right"/>
        <w:rPr>
          <w:rFonts w:ascii="Helvetica" w:hAnsi="Helvetica" w:eastAsia="Times New Roman" w:cs="Helvetica"/>
          <w:color w:val="333333"/>
          <w:sz w:val="18"/>
          <w:szCs w:val="18"/>
          <w:lang w:eastAsia="hr-HR"/>
        </w:rPr>
      </w:pPr>
      <w:r w:rsidRPr="004C178B">
        <w:rPr>
          <w:rFonts w:ascii="Helvetica" w:hAnsi="Helvetica" w:eastAsia="Times New Roman" w:cs="Helvetica"/>
          <w:b/>
          <w:bCs/>
          <w:color w:val="333333"/>
          <w:sz w:val="18"/>
          <w:szCs w:val="18"/>
          <w:lang w:eastAsia="hr-HR"/>
        </w:rPr>
        <w:t>Rok u kojem je kupac dužan položiti kupovninu</w:t>
      </w:r>
    </w:p>
    <w:p w:rsidRPr="004C178B" w:rsidR="004C178B" w:rsidP="004C178B" w:rsidRDefault="004C178B">
      <w:pPr>
        <w:shd w:val="clear" w:color="auto" w:fill="FFFFFF"/>
        <w:spacing w:after="128" w:line="240" w:lineRule="auto"/>
        <w:rPr>
          <w:rFonts w:ascii="Helvetica" w:hAnsi="Helvetica" w:eastAsia="Times New Roman" w:cs="Helvetica"/>
          <w:color w:val="333333"/>
          <w:sz w:val="18"/>
          <w:szCs w:val="18"/>
          <w:lang w:eastAsia="hr-HR"/>
        </w:rPr>
      </w:pPr>
      <w:r w:rsidRPr="004C178B">
        <w:rPr>
          <w:rFonts w:ascii="Helvetica" w:hAnsi="Helvetica" w:eastAsia="Times New Roman" w:cs="Helvetica"/>
          <w:color w:val="333333"/>
          <w:sz w:val="18"/>
          <w:szCs w:val="18"/>
          <w:lang w:eastAsia="hr-HR"/>
        </w:rPr>
        <w:t>30 dana od pravomoćnosti rješenja o dosudi</w:t>
      </w:r>
    </w:p>
    <w:p w:rsidRPr="004C178B" w:rsidR="004C178B" w:rsidP="004C178B" w:rsidRDefault="004C178B">
      <w:pPr>
        <w:shd w:val="clear" w:color="auto" w:fill="FFFFFF"/>
        <w:spacing w:after="128" w:line="240" w:lineRule="auto"/>
        <w:jc w:val="right"/>
        <w:rPr>
          <w:rFonts w:ascii="Helvetica" w:hAnsi="Helvetica" w:eastAsia="Times New Roman" w:cs="Helvetica"/>
          <w:color w:val="333333"/>
          <w:sz w:val="18"/>
          <w:szCs w:val="18"/>
          <w:lang w:eastAsia="hr-HR"/>
        </w:rPr>
      </w:pPr>
      <w:r w:rsidRPr="004C178B">
        <w:rPr>
          <w:rFonts w:ascii="Helvetica" w:hAnsi="Helvetica" w:eastAsia="Times New Roman" w:cs="Helvetica"/>
          <w:b/>
          <w:bCs/>
          <w:color w:val="333333"/>
          <w:sz w:val="18"/>
          <w:szCs w:val="18"/>
          <w:lang w:eastAsia="hr-HR"/>
        </w:rPr>
        <w:t>Iznos jamčevine</w:t>
      </w:r>
    </w:p>
    <w:p w:rsidRPr="004C178B" w:rsidR="004C178B" w:rsidP="004C178B" w:rsidRDefault="004C178B">
      <w:pPr>
        <w:shd w:val="clear" w:color="auto" w:fill="FFFFFF"/>
        <w:spacing w:after="128" w:line="240" w:lineRule="auto"/>
        <w:rPr>
          <w:rFonts w:ascii="Helvetica" w:hAnsi="Helvetica" w:eastAsia="Times New Roman" w:cs="Helvetica"/>
          <w:color w:val="333333"/>
          <w:sz w:val="18"/>
          <w:szCs w:val="18"/>
          <w:lang w:eastAsia="hr-HR"/>
        </w:rPr>
      </w:pPr>
      <w:r w:rsidRPr="004C178B">
        <w:rPr>
          <w:rFonts w:ascii="Helvetica" w:hAnsi="Helvetica" w:eastAsia="Times New Roman" w:cs="Helvetica"/>
          <w:color w:val="333333"/>
          <w:sz w:val="18"/>
          <w:szCs w:val="18"/>
          <w:lang w:eastAsia="hr-HR"/>
        </w:rPr>
        <w:t>60.000,00 kn</w:t>
      </w:r>
    </w:p>
    <w:p w:rsidRPr="004C178B" w:rsidR="004C178B" w:rsidP="004C178B" w:rsidRDefault="004C178B">
      <w:pPr>
        <w:shd w:val="clear" w:color="auto" w:fill="FFFFFF"/>
        <w:spacing w:after="128" w:line="240" w:lineRule="auto"/>
        <w:jc w:val="right"/>
        <w:rPr>
          <w:rFonts w:ascii="Helvetica" w:hAnsi="Helvetica" w:eastAsia="Times New Roman" w:cs="Helvetica"/>
          <w:color w:val="333333"/>
          <w:sz w:val="18"/>
          <w:szCs w:val="18"/>
          <w:lang w:eastAsia="hr-HR"/>
        </w:rPr>
      </w:pPr>
      <w:r w:rsidRPr="004C178B">
        <w:rPr>
          <w:rFonts w:ascii="Helvetica" w:hAnsi="Helvetica" w:eastAsia="Times New Roman" w:cs="Helvetica"/>
          <w:b/>
          <w:bCs/>
          <w:color w:val="333333"/>
          <w:sz w:val="18"/>
          <w:szCs w:val="18"/>
          <w:lang w:eastAsia="hr-HR"/>
        </w:rPr>
        <w:t>Ostali uvjeti za jamčevinu</w:t>
      </w:r>
    </w:p>
    <w:p w:rsidRPr="004C178B" w:rsidR="004C178B" w:rsidP="004C178B" w:rsidRDefault="004C178B">
      <w:pPr>
        <w:shd w:val="clear" w:color="auto" w:fill="FFFFFF"/>
        <w:spacing w:after="128" w:line="240" w:lineRule="auto"/>
        <w:jc w:val="right"/>
        <w:rPr>
          <w:rFonts w:ascii="Helvetica" w:hAnsi="Helvetica" w:eastAsia="Times New Roman" w:cs="Helvetica"/>
          <w:color w:val="333333"/>
          <w:sz w:val="18"/>
          <w:szCs w:val="18"/>
          <w:lang w:eastAsia="hr-HR"/>
        </w:rPr>
      </w:pPr>
      <w:r w:rsidRPr="004C178B">
        <w:rPr>
          <w:rFonts w:ascii="Helvetica" w:hAnsi="Helvetica" w:eastAsia="Times New Roman" w:cs="Helvetica"/>
          <w:b/>
          <w:bCs/>
          <w:color w:val="333333"/>
          <w:sz w:val="18"/>
          <w:szCs w:val="18"/>
          <w:lang w:eastAsia="hr-HR"/>
        </w:rPr>
        <w:t>Razgledavanje</w:t>
      </w:r>
    </w:p>
    <w:p w:rsidRPr="004C178B" w:rsidR="004C178B" w:rsidP="004C178B" w:rsidRDefault="004C178B">
      <w:pPr>
        <w:shd w:val="clear" w:color="auto" w:fill="FFFFFF"/>
        <w:spacing w:after="128" w:line="240" w:lineRule="auto"/>
        <w:rPr>
          <w:rFonts w:ascii="Helvetica" w:hAnsi="Helvetica" w:eastAsia="Times New Roman" w:cs="Helvetica"/>
          <w:color w:val="333333"/>
          <w:sz w:val="18"/>
          <w:szCs w:val="18"/>
          <w:lang w:eastAsia="hr-HR"/>
        </w:rPr>
      </w:pPr>
      <w:r w:rsidRPr="004C178B">
        <w:rPr>
          <w:rFonts w:ascii="Helvetica" w:hAnsi="Helvetica" w:eastAsia="Times New Roman" w:cs="Helvetica"/>
          <w:color w:val="333333"/>
          <w:sz w:val="18"/>
          <w:szCs w:val="18"/>
          <w:lang w:eastAsia="hr-HR"/>
        </w:rPr>
        <w:lastRenderedPageBreak/>
        <w:t>Uz dogovor sa stečajnim upraviteljem Draganom Bijelićem (mob: 098/445-807)</w:t>
      </w:r>
    </w:p>
    <w:p w:rsidRPr="004C178B" w:rsidR="004C178B" w:rsidP="004C178B" w:rsidRDefault="004C178B">
      <w:pPr>
        <w:shd w:val="clear" w:color="auto" w:fill="FFFFFF"/>
        <w:spacing w:after="128" w:line="240" w:lineRule="auto"/>
        <w:jc w:val="right"/>
        <w:rPr>
          <w:rFonts w:ascii="Helvetica" w:hAnsi="Helvetica" w:eastAsia="Times New Roman" w:cs="Helvetica"/>
          <w:color w:val="333333"/>
          <w:sz w:val="18"/>
          <w:szCs w:val="18"/>
          <w:lang w:eastAsia="hr-HR"/>
        </w:rPr>
      </w:pPr>
      <w:r w:rsidRPr="004C178B">
        <w:rPr>
          <w:rFonts w:ascii="Helvetica" w:hAnsi="Helvetica" w:eastAsia="Times New Roman" w:cs="Helvetica"/>
          <w:b/>
          <w:bCs/>
          <w:color w:val="333333"/>
          <w:sz w:val="18"/>
          <w:szCs w:val="18"/>
          <w:lang w:eastAsia="hr-HR"/>
        </w:rPr>
        <w:t>Napomena</w:t>
      </w:r>
    </w:p>
    <w:p w:rsidRPr="004C178B" w:rsidR="004C178B" w:rsidP="004C178B" w:rsidRDefault="004C178B">
      <w:pPr>
        <w:shd w:val="clear" w:color="auto" w:fill="D9EDF7"/>
        <w:spacing w:line="240" w:lineRule="auto"/>
        <w:rPr>
          <w:rFonts w:ascii="Helvetica" w:hAnsi="Helvetica" w:eastAsia="Times New Roman" w:cs="Helvetica"/>
          <w:color w:val="31708F"/>
          <w:sz w:val="18"/>
          <w:szCs w:val="18"/>
          <w:lang w:eastAsia="hr-HR"/>
        </w:rPr>
      </w:pPr>
      <w:r w:rsidRPr="004C178B">
        <w:rPr>
          <w:rFonts w:ascii="Helvetica" w:hAnsi="Helvetica" w:eastAsia="Times New Roman" w:cs="Helvetica"/>
          <w:color w:val="31708F"/>
          <w:sz w:val="18"/>
          <w:szCs w:val="18"/>
          <w:lang w:eastAsia="hr-HR"/>
        </w:rPr>
        <w:t>Ostali podaci bit će navedeni po ispunjenju zakonskih uvjeta ili po dostavi podataka od strane nadležnih tijela.</w:t>
      </w:r>
    </w:p>
    <w:p w:rsidRPr="004C178B" w:rsidR="004C178B" w:rsidP="004C178B" w:rsidRDefault="008E1FF1">
      <w:pPr>
        <w:spacing w:before="255" w:after="255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pict>
          <v:rect style="width:0;height:0" id="_x0000_i1026" o:hr="t" o:hrstd="t" o:hrnoshade="t" o:hralign="center" stroked="f" fillcolor="#333"/>
        </w:pict>
      </w:r>
    </w:p>
    <w:p w:rsidRPr="004C178B" w:rsidR="004C178B" w:rsidP="004C178B" w:rsidRDefault="004C178B">
      <w:pPr>
        <w:shd w:val="clear" w:color="auto" w:fill="FFFFFF"/>
        <w:spacing w:after="255" w:line="240" w:lineRule="auto"/>
        <w:rPr>
          <w:rFonts w:ascii="Helvetica" w:hAnsi="Helvetica" w:eastAsia="Times New Roman" w:cs="Helvetica"/>
          <w:color w:val="333333"/>
          <w:sz w:val="27"/>
          <w:szCs w:val="27"/>
          <w:lang w:eastAsia="hr-HR"/>
        </w:rPr>
      </w:pPr>
      <w:r w:rsidRPr="004C178B">
        <w:rPr>
          <w:rFonts w:ascii="Helvetica" w:hAnsi="Helvetica" w:eastAsia="Times New Roman" w:cs="Helvetica"/>
          <w:color w:val="333333"/>
          <w:sz w:val="27"/>
          <w:szCs w:val="27"/>
          <w:lang w:eastAsia="hr-HR"/>
        </w:rPr>
        <w:t>Nekretnine</w:t>
      </w:r>
    </w:p>
    <w:tbl>
      <w:tblPr>
        <w:tblW w:w="9661" w:type="dxa"/>
        <w:tblCellSpacing w:w="15" w:type="dxa"/>
        <w:tblBorders>
          <w:top w:val="single" w:color="DDDDDD" w:sz="6" w:space="0"/>
          <w:left w:val="single" w:color="DDDDDD" w:sz="6" w:space="0"/>
          <w:bottom w:val="single" w:color="DDDDDD" w:sz="6" w:space="0"/>
          <w:right w:val="single" w:color="DDDDDD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firstRow="1" w:lastRow="0" w:firstColumn="1" w:lastColumn="0" w:noHBand="0" w:noVBand="1" w:val="04A0"/>
      </w:tblPr>
      <w:tblGrid>
        <w:gridCol w:w="586"/>
        <w:gridCol w:w="36"/>
        <w:gridCol w:w="1243"/>
        <w:gridCol w:w="1809"/>
        <w:gridCol w:w="1447"/>
        <w:gridCol w:w="1311"/>
        <w:gridCol w:w="1386"/>
        <w:gridCol w:w="1843"/>
      </w:tblGrid>
      <w:tr w:rsidRPr="004C178B" w:rsidR="004C178B" w:rsidTr="004C178B">
        <w:trPr>
          <w:tblHeader/>
          <w:tblCellSpacing w:w="15" w:type="dxa"/>
        </w:trPr>
        <w:tc>
          <w:tcPr>
            <w:tcW w:w="577" w:type="dxa"/>
            <w:gridSpan w:val="2"/>
            <w:tcBorders>
              <w:top w:val="nil"/>
              <w:left w:val="single" w:color="DDDDDD" w:sz="2" w:space="0"/>
              <w:bottom w:val="single" w:color="DDDDDD" w:sz="12" w:space="0"/>
              <w:right w:val="single" w:color="DDDDDD" w:sz="6" w:space="0"/>
            </w:tcBorders>
            <w:shd w:val="clear" w:color="auto" w:fill="auto"/>
            <w:tcMar>
              <w:top w:w="120" w:type="dxa"/>
              <w:left w:w="270" w:type="dxa"/>
              <w:bottom w:w="120" w:type="dxa"/>
              <w:right w:w="270" w:type="dxa"/>
            </w:tcMar>
            <w:vAlign w:val="bottom"/>
            <w:hideMark/>
          </w:tcPr>
          <w:p w:rsidRPr="004C178B" w:rsidR="004C178B" w:rsidP="004C178B" w:rsidRDefault="004C178B">
            <w:pPr>
              <w:spacing w:after="0" w:line="240" w:lineRule="auto"/>
              <w:ind w:left="-134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213" w:type="dxa"/>
            <w:tcBorders>
              <w:top w:val="nil"/>
              <w:left w:val="single" w:color="DDDDDD" w:sz="2" w:space="0"/>
              <w:bottom w:val="single" w:color="DDDDDD" w:sz="12" w:space="0"/>
              <w:right w:val="single" w:color="DDDDDD" w:sz="6" w:space="0"/>
            </w:tcBorders>
            <w:shd w:val="clear" w:color="auto" w:fill="auto"/>
            <w:tcMar>
              <w:top w:w="120" w:type="dxa"/>
              <w:left w:w="270" w:type="dxa"/>
              <w:bottom w:w="120" w:type="dxa"/>
              <w:right w:w="270" w:type="dxa"/>
            </w:tcMar>
            <w:vAlign w:val="bottom"/>
            <w:hideMark/>
          </w:tcPr>
          <w:p w:rsidRPr="004C178B" w:rsidR="004C178B" w:rsidP="004C178B" w:rsidRDefault="004C178B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4C178B"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hr-HR"/>
              </w:rPr>
              <w:t>VRSTA</w:t>
            </w:r>
          </w:p>
        </w:tc>
        <w:tc>
          <w:tcPr>
            <w:tcW w:w="1779" w:type="dxa"/>
            <w:tcBorders>
              <w:top w:val="nil"/>
              <w:left w:val="single" w:color="DDDDDD" w:sz="2" w:space="0"/>
              <w:bottom w:val="single" w:color="DDDDDD" w:sz="12" w:space="0"/>
              <w:right w:val="single" w:color="DDDDDD" w:sz="6" w:space="0"/>
            </w:tcBorders>
            <w:shd w:val="clear" w:color="auto" w:fill="auto"/>
            <w:tcMar>
              <w:top w:w="120" w:type="dxa"/>
              <w:left w:w="270" w:type="dxa"/>
              <w:bottom w:w="120" w:type="dxa"/>
              <w:right w:w="270" w:type="dxa"/>
            </w:tcMar>
            <w:vAlign w:val="bottom"/>
            <w:hideMark/>
          </w:tcPr>
          <w:p w:rsidRPr="004C178B" w:rsidR="004C178B" w:rsidP="004C178B" w:rsidRDefault="004C178B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4C178B"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hr-HR"/>
              </w:rPr>
              <w:t>KATASTARSKA OPĆINA</w:t>
            </w:r>
          </w:p>
        </w:tc>
        <w:tc>
          <w:tcPr>
            <w:tcW w:w="1417" w:type="dxa"/>
            <w:tcBorders>
              <w:top w:val="nil"/>
              <w:left w:val="single" w:color="DDDDDD" w:sz="2" w:space="0"/>
              <w:bottom w:val="single" w:color="DDDDDD" w:sz="12" w:space="0"/>
              <w:right w:val="single" w:color="DDDDDD" w:sz="6" w:space="0"/>
            </w:tcBorders>
            <w:shd w:val="clear" w:color="auto" w:fill="auto"/>
            <w:tcMar>
              <w:top w:w="120" w:type="dxa"/>
              <w:left w:w="270" w:type="dxa"/>
              <w:bottom w:w="120" w:type="dxa"/>
              <w:right w:w="270" w:type="dxa"/>
            </w:tcMar>
            <w:vAlign w:val="bottom"/>
            <w:hideMark/>
          </w:tcPr>
          <w:p w:rsidRPr="004C178B" w:rsidR="004C178B" w:rsidP="004C178B" w:rsidRDefault="004C178B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4C178B"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hr-HR"/>
              </w:rPr>
              <w:t>POVRŠINA</w:t>
            </w:r>
          </w:p>
        </w:tc>
        <w:tc>
          <w:tcPr>
            <w:tcW w:w="1281" w:type="dxa"/>
            <w:tcBorders>
              <w:top w:val="nil"/>
              <w:left w:val="single" w:color="DDDDDD" w:sz="2" w:space="0"/>
              <w:bottom w:val="single" w:color="DDDDDD" w:sz="12" w:space="0"/>
              <w:right w:val="single" w:color="DDDDDD" w:sz="6" w:space="0"/>
            </w:tcBorders>
            <w:shd w:val="clear" w:color="auto" w:fill="auto"/>
            <w:tcMar>
              <w:top w:w="120" w:type="dxa"/>
              <w:left w:w="270" w:type="dxa"/>
              <w:bottom w:w="120" w:type="dxa"/>
              <w:right w:w="270" w:type="dxa"/>
            </w:tcMar>
            <w:vAlign w:val="bottom"/>
            <w:hideMark/>
          </w:tcPr>
          <w:p w:rsidRPr="004C178B" w:rsidR="004C178B" w:rsidP="004C178B" w:rsidRDefault="004C178B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4C178B"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hr-HR"/>
              </w:rPr>
              <w:t>NASELJE</w:t>
            </w:r>
          </w:p>
        </w:tc>
        <w:tc>
          <w:tcPr>
            <w:tcW w:w="1356" w:type="dxa"/>
            <w:tcBorders>
              <w:top w:val="nil"/>
              <w:left w:val="single" w:color="DDDDDD" w:sz="2" w:space="0"/>
              <w:bottom w:val="single" w:color="DDDDDD" w:sz="12" w:space="0"/>
              <w:right w:val="single" w:color="DDDDDD" w:sz="6" w:space="0"/>
            </w:tcBorders>
            <w:shd w:val="clear" w:color="auto" w:fill="auto"/>
            <w:tcMar>
              <w:top w:w="120" w:type="dxa"/>
              <w:left w:w="270" w:type="dxa"/>
              <w:bottom w:w="120" w:type="dxa"/>
              <w:right w:w="270" w:type="dxa"/>
            </w:tcMar>
            <w:vAlign w:val="bottom"/>
            <w:hideMark/>
          </w:tcPr>
          <w:p w:rsidRPr="004C178B" w:rsidR="004C178B" w:rsidP="004C178B" w:rsidRDefault="004C178B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4C178B"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hr-HR"/>
              </w:rPr>
              <w:t>ADRESA</w:t>
            </w:r>
          </w:p>
        </w:tc>
        <w:tc>
          <w:tcPr>
            <w:tcW w:w="1798" w:type="dxa"/>
            <w:tcBorders>
              <w:top w:val="nil"/>
              <w:left w:val="single" w:color="DDDDDD" w:sz="2" w:space="0"/>
              <w:bottom w:val="single" w:color="DDDDDD" w:sz="12" w:space="0"/>
              <w:right w:val="single" w:color="DDDDDD" w:sz="2" w:space="0"/>
            </w:tcBorders>
            <w:shd w:val="clear" w:color="auto" w:fill="auto"/>
            <w:tcMar>
              <w:top w:w="120" w:type="dxa"/>
              <w:left w:w="270" w:type="dxa"/>
              <w:bottom w:w="120" w:type="dxa"/>
              <w:right w:w="270" w:type="dxa"/>
            </w:tcMar>
            <w:vAlign w:val="bottom"/>
            <w:hideMark/>
          </w:tcPr>
          <w:p w:rsidRPr="004C178B" w:rsidR="004C178B" w:rsidP="004C178B" w:rsidRDefault="004C178B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4C178B"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eastAsia="hr-HR"/>
              </w:rPr>
              <w:t>SUVLASNIŠTVO</w:t>
            </w:r>
          </w:p>
        </w:tc>
      </w:tr>
      <w:tr w:rsidRPr="004C178B" w:rsidR="004C178B" w:rsidTr="004C178B">
        <w:trPr>
          <w:gridAfter w:val="1"/>
          <w:wAfter w:w="1798" w:type="dxa"/>
          <w:tblCellSpacing w:w="15" w:type="dxa"/>
        </w:trPr>
        <w:tc>
          <w:tcPr>
            <w:tcW w:w="541" w:type="dxa"/>
            <w:tcBorders>
              <w:top w:val="single" w:color="DDDDDD" w:sz="6" w:space="0"/>
              <w:left w:val="single" w:color="DDDDDD" w:sz="2" w:space="0"/>
              <w:bottom w:val="single" w:color="DDDDDD" w:sz="2" w:space="0"/>
              <w:right w:val="single" w:color="DDDDDD" w:sz="6" w:space="0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Pr="004C178B" w:rsidR="004C178B" w:rsidP="004C178B" w:rsidRDefault="004C178B">
            <w:pPr>
              <w:spacing w:after="0" w:line="240" w:lineRule="auto"/>
              <w:ind w:left="-134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49" w:type="dxa"/>
            <w:gridSpan w:val="2"/>
            <w:tcBorders>
              <w:top w:val="single" w:color="DDDDDD" w:sz="6" w:space="0"/>
              <w:left w:val="single" w:color="DDDDDD" w:sz="2" w:space="0"/>
              <w:bottom w:val="single" w:color="DDDDDD" w:sz="2" w:space="0"/>
              <w:right w:val="single" w:color="DDDDDD" w:sz="6" w:space="0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Pr="004C178B" w:rsidR="004C178B" w:rsidP="004C178B" w:rsidRDefault="004C178B">
            <w:pPr>
              <w:spacing w:after="0" w:line="240" w:lineRule="auto"/>
              <w:ind w:left="-134"/>
              <w:rPr>
                <w:rFonts w:ascii="Times New Roman" w:hAnsi="Times New Roman" w:eastAsia="Times New Roman" w:cs="Times New Roman"/>
                <w:sz w:val="16"/>
                <w:szCs w:val="16"/>
                <w:lang w:eastAsia="hr-HR"/>
              </w:rPr>
            </w:pPr>
            <w:r w:rsidRPr="004C178B">
              <w:rPr>
                <w:rFonts w:ascii="Times New Roman" w:hAnsi="Times New Roman" w:eastAsia="Times New Roman" w:cs="Times New Roman"/>
                <w:sz w:val="16"/>
                <w:szCs w:val="16"/>
                <w:lang w:eastAsia="hr-HR"/>
              </w:rPr>
              <w:t>stan</w:t>
            </w:r>
          </w:p>
        </w:tc>
        <w:tc>
          <w:tcPr>
            <w:tcW w:w="1779" w:type="dxa"/>
            <w:tcBorders>
              <w:top w:val="single" w:color="DDDDDD" w:sz="6" w:space="0"/>
              <w:left w:val="single" w:color="DDDDDD" w:sz="2" w:space="0"/>
              <w:bottom w:val="single" w:color="DDDDDD" w:sz="2" w:space="0"/>
              <w:right w:val="single" w:color="DDDDDD" w:sz="6" w:space="0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Pr="004C178B" w:rsidR="004C178B" w:rsidP="004C178B" w:rsidRDefault="004C178B"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  <w:lang w:eastAsia="hr-HR"/>
              </w:rPr>
            </w:pPr>
            <w:r w:rsidRPr="004C178B">
              <w:rPr>
                <w:rFonts w:ascii="Times New Roman" w:hAnsi="Times New Roman" w:eastAsia="Times New Roman" w:cs="Times New Roman"/>
                <w:sz w:val="16"/>
                <w:szCs w:val="16"/>
                <w:lang w:eastAsia="hr-HR"/>
              </w:rPr>
              <w:t>Zagreb</w:t>
            </w:r>
          </w:p>
        </w:tc>
        <w:tc>
          <w:tcPr>
            <w:tcW w:w="1417" w:type="dxa"/>
            <w:tcBorders>
              <w:top w:val="single" w:color="DDDDDD" w:sz="6" w:space="0"/>
              <w:left w:val="single" w:color="DDDDDD" w:sz="2" w:space="0"/>
              <w:bottom w:val="single" w:color="DDDDDD" w:sz="2" w:space="0"/>
              <w:right w:val="single" w:color="DDDDDD" w:sz="6" w:space="0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Pr="004C178B" w:rsidR="004C178B" w:rsidP="004C178B" w:rsidRDefault="004C178B"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  <w:lang w:eastAsia="hr-HR"/>
              </w:rPr>
            </w:pPr>
            <w:r w:rsidRPr="004C178B">
              <w:rPr>
                <w:rFonts w:ascii="Times New Roman" w:hAnsi="Times New Roman" w:eastAsia="Times New Roman" w:cs="Times New Roman"/>
                <w:sz w:val="16"/>
                <w:szCs w:val="16"/>
                <w:lang w:eastAsia="hr-HR"/>
              </w:rPr>
              <w:t>58,76 m2</w:t>
            </w:r>
          </w:p>
        </w:tc>
        <w:tc>
          <w:tcPr>
            <w:tcW w:w="1281" w:type="dxa"/>
            <w:tcBorders>
              <w:top w:val="single" w:color="DDDDDD" w:sz="6" w:space="0"/>
              <w:left w:val="single" w:color="DDDDDD" w:sz="2" w:space="0"/>
              <w:bottom w:val="single" w:color="DDDDDD" w:sz="2" w:space="0"/>
              <w:right w:val="single" w:color="DDDDDD" w:sz="6" w:space="0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Pr="004C178B" w:rsidR="004C178B" w:rsidP="004C178B" w:rsidRDefault="004C178B"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  <w:lang w:eastAsia="hr-HR"/>
              </w:rPr>
            </w:pPr>
            <w:r w:rsidRPr="004C178B">
              <w:rPr>
                <w:rFonts w:ascii="Times New Roman" w:hAnsi="Times New Roman" w:eastAsia="Times New Roman" w:cs="Times New Roman"/>
                <w:sz w:val="16"/>
                <w:szCs w:val="16"/>
                <w:lang w:eastAsia="hr-HR"/>
              </w:rPr>
              <w:t>Zagreb</w:t>
            </w:r>
          </w:p>
        </w:tc>
        <w:tc>
          <w:tcPr>
            <w:tcW w:w="1356" w:type="dxa"/>
            <w:tcBorders>
              <w:top w:val="single" w:color="DDDDDD" w:sz="6" w:space="0"/>
              <w:left w:val="single" w:color="DDDDDD" w:sz="2" w:space="0"/>
              <w:bottom w:val="single" w:color="DDDDDD" w:sz="2" w:space="0"/>
              <w:right w:val="single" w:color="DDDDDD" w:sz="2" w:space="0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Pr="004C178B" w:rsidR="004C178B" w:rsidP="004C178B" w:rsidRDefault="004C178B"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  <w:lang w:eastAsia="hr-HR"/>
              </w:rPr>
            </w:pPr>
            <w:r w:rsidRPr="004C178B">
              <w:rPr>
                <w:rFonts w:ascii="Times New Roman" w:hAnsi="Times New Roman" w:eastAsia="Times New Roman" w:cs="Times New Roman"/>
                <w:sz w:val="16"/>
                <w:szCs w:val="16"/>
                <w:lang w:eastAsia="hr-HR"/>
              </w:rPr>
              <w:t>Trešnjevka, Gredice 116</w:t>
            </w:r>
          </w:p>
        </w:tc>
      </w:tr>
      <w:tr w:rsidRPr="004C178B" w:rsidR="004C178B" w:rsidTr="004C178B">
        <w:trPr>
          <w:gridAfter w:val="1"/>
          <w:wAfter w:w="1798" w:type="dxa"/>
          <w:tblCellSpacing w:w="15" w:type="dxa"/>
        </w:trPr>
        <w:tc>
          <w:tcPr>
            <w:tcW w:w="541" w:type="dxa"/>
            <w:tcBorders>
              <w:top w:val="single" w:color="DDDDDD" w:sz="6" w:space="0"/>
              <w:left w:val="single" w:color="DDDDDD" w:sz="2" w:space="0"/>
              <w:bottom w:val="single" w:color="DDDDDD" w:sz="2" w:space="0"/>
              <w:right w:val="single" w:color="DDDDDD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Pr="004C178B" w:rsidR="004C178B" w:rsidP="004C178B" w:rsidRDefault="004C178B">
            <w:pPr>
              <w:spacing w:after="0" w:line="240" w:lineRule="auto"/>
              <w:ind w:left="-134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49" w:type="dxa"/>
            <w:gridSpan w:val="2"/>
            <w:tcBorders>
              <w:top w:val="single" w:color="DDDDDD" w:sz="6" w:space="0"/>
              <w:left w:val="single" w:color="DDDDDD" w:sz="2" w:space="0"/>
              <w:bottom w:val="single" w:color="DDDDDD" w:sz="2" w:space="0"/>
              <w:right w:val="single" w:color="DDDDDD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Pr="004C178B" w:rsidR="004C178B" w:rsidP="004C178B" w:rsidRDefault="004C178B">
            <w:pPr>
              <w:spacing w:after="0" w:line="240" w:lineRule="auto"/>
              <w:ind w:left="-134"/>
              <w:rPr>
                <w:rFonts w:ascii="Times New Roman" w:hAnsi="Times New Roman" w:eastAsia="Times New Roman" w:cs="Times New Roman"/>
                <w:sz w:val="16"/>
                <w:szCs w:val="16"/>
                <w:lang w:eastAsia="hr-HR"/>
              </w:rPr>
            </w:pPr>
            <w:r w:rsidRPr="004C178B">
              <w:rPr>
                <w:rFonts w:ascii="Times New Roman" w:hAnsi="Times New Roman" w:eastAsia="Times New Roman" w:cs="Times New Roman"/>
                <w:sz w:val="16"/>
                <w:szCs w:val="16"/>
                <w:lang w:eastAsia="hr-HR"/>
              </w:rPr>
              <w:t>parkirališno mjesto</w:t>
            </w:r>
          </w:p>
        </w:tc>
        <w:tc>
          <w:tcPr>
            <w:tcW w:w="1779" w:type="dxa"/>
            <w:tcBorders>
              <w:top w:val="single" w:color="DDDDDD" w:sz="6" w:space="0"/>
              <w:left w:val="single" w:color="DDDDDD" w:sz="2" w:space="0"/>
              <w:bottom w:val="single" w:color="DDDDDD" w:sz="2" w:space="0"/>
              <w:right w:val="single" w:color="DDDDDD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Pr="004C178B" w:rsidR="004C178B" w:rsidP="004C178B" w:rsidRDefault="004C178B"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  <w:lang w:eastAsia="hr-HR"/>
              </w:rPr>
            </w:pPr>
            <w:r w:rsidRPr="004C178B">
              <w:rPr>
                <w:rFonts w:ascii="Times New Roman" w:hAnsi="Times New Roman" w:eastAsia="Times New Roman" w:cs="Times New Roman"/>
                <w:sz w:val="16"/>
                <w:szCs w:val="16"/>
                <w:lang w:eastAsia="hr-HR"/>
              </w:rPr>
              <w:t>Zagreb</w:t>
            </w:r>
          </w:p>
        </w:tc>
        <w:tc>
          <w:tcPr>
            <w:tcW w:w="1417" w:type="dxa"/>
            <w:tcBorders>
              <w:top w:val="single" w:color="DDDDDD" w:sz="6" w:space="0"/>
              <w:left w:val="single" w:color="DDDDDD" w:sz="2" w:space="0"/>
              <w:bottom w:val="single" w:color="DDDDDD" w:sz="2" w:space="0"/>
              <w:right w:val="single" w:color="DDDDDD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Pr="004C178B" w:rsidR="004C178B" w:rsidP="004C178B" w:rsidRDefault="004C178B"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  <w:lang w:eastAsia="hr-HR"/>
              </w:rPr>
            </w:pPr>
            <w:r w:rsidRPr="004C178B">
              <w:rPr>
                <w:rFonts w:ascii="Times New Roman" w:hAnsi="Times New Roman" w:eastAsia="Times New Roman" w:cs="Times New Roman"/>
                <w:sz w:val="16"/>
                <w:szCs w:val="16"/>
                <w:lang w:eastAsia="hr-HR"/>
              </w:rPr>
              <w:t>12,00 m2</w:t>
            </w:r>
          </w:p>
        </w:tc>
        <w:tc>
          <w:tcPr>
            <w:tcW w:w="1281" w:type="dxa"/>
            <w:tcBorders>
              <w:top w:val="single" w:color="DDDDDD" w:sz="6" w:space="0"/>
              <w:left w:val="single" w:color="DDDDDD" w:sz="2" w:space="0"/>
              <w:bottom w:val="single" w:color="DDDDDD" w:sz="2" w:space="0"/>
              <w:right w:val="single" w:color="DDDDDD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Pr="004C178B" w:rsidR="004C178B" w:rsidP="004C178B" w:rsidRDefault="004C178B"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  <w:lang w:eastAsia="hr-HR"/>
              </w:rPr>
            </w:pPr>
            <w:r w:rsidRPr="004C178B">
              <w:rPr>
                <w:rFonts w:ascii="Times New Roman" w:hAnsi="Times New Roman" w:eastAsia="Times New Roman" w:cs="Times New Roman"/>
                <w:sz w:val="16"/>
                <w:szCs w:val="16"/>
                <w:lang w:eastAsia="hr-HR"/>
              </w:rPr>
              <w:t>Zagreb</w:t>
            </w:r>
          </w:p>
        </w:tc>
        <w:tc>
          <w:tcPr>
            <w:tcW w:w="1356" w:type="dxa"/>
            <w:tcBorders>
              <w:top w:val="single" w:color="DDDDDD" w:sz="6" w:space="0"/>
              <w:left w:val="single" w:color="DDDDDD" w:sz="2" w:space="0"/>
              <w:bottom w:val="single" w:color="DDDDDD" w:sz="2" w:space="0"/>
              <w:right w:val="single" w:color="DDDDDD" w:sz="2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Pr="004C178B" w:rsidR="004C178B" w:rsidP="00D271AA" w:rsidRDefault="004C178B"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  <w:lang w:eastAsia="hr-HR"/>
              </w:rPr>
            </w:pPr>
            <w:r w:rsidRPr="004C178B">
              <w:rPr>
                <w:rFonts w:ascii="Times New Roman" w:hAnsi="Times New Roman" w:eastAsia="Times New Roman" w:cs="Times New Roman"/>
                <w:sz w:val="16"/>
                <w:szCs w:val="16"/>
                <w:lang w:eastAsia="hr-HR"/>
              </w:rPr>
              <w:t>Trešnjevka, Gredice 116</w:t>
            </w:r>
          </w:p>
        </w:tc>
      </w:tr>
    </w:tbl>
    <w:p w:rsidRPr="004C178B" w:rsidR="004C178B" w:rsidP="004C178B" w:rsidRDefault="004C178B">
      <w:pPr>
        <w:shd w:val="clear" w:color="auto" w:fill="FFFFFF"/>
        <w:spacing w:after="0" w:line="240" w:lineRule="auto"/>
        <w:rPr>
          <w:rFonts w:ascii="Helvetica" w:hAnsi="Helvetica" w:eastAsia="Times New Roman" w:cs="Helvetica"/>
          <w:color w:val="333333"/>
          <w:sz w:val="18"/>
          <w:szCs w:val="18"/>
          <w:lang w:eastAsia="hr-HR"/>
        </w:rPr>
      </w:pPr>
      <w:r w:rsidRPr="004C178B">
        <w:rPr>
          <w:rFonts w:ascii="Helvetica" w:hAnsi="Helvetica" w:eastAsia="Times New Roman" w:cs="Helvetica"/>
          <w:color w:val="333333"/>
          <w:sz w:val="18"/>
          <w:szCs w:val="18"/>
          <w:lang w:eastAsia="hr-HR"/>
        </w:rPr>
        <w:t>Prikazano 1 do 2 od 2 rezultata</w:t>
      </w:r>
    </w:p>
    <w:p w:rsidR="00D2228B" w:rsidRDefault="00D2228B"/>
    <w:sectPr w:rsidR="00D2228B" w:rsidSect="004C178B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E48"/>
    <w:rsid w:val="004C178B"/>
    <w:rsid w:val="008E1FF1"/>
    <w:rsid w:val="009E0E48"/>
    <w:rsid w:val="00D22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8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8E1FF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E1FF1"/>
    <w:rPr>
      <w:rFonts w:ascii="Times New Roman" w:hAnsi="Times New Roman" w:eastAsia="Times New Roman" w:cs="Times New Roman"/>
      <w:color w:val="333333"/>
      <w:sz w:val="24"/>
      <w:szCs w:val="27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8E1FF1"/>
    <w:rPr>
      <w:rFonts w:ascii="Helvetica" w:hAnsi="Helvetica" w:eastAsia="Times New Roman" w:cs="Helvetica"/>
      <w:color w:val="333333"/>
      <w:sz w:val="27"/>
      <w:szCs w:val="27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8E1FF1"/>
    <w:rPr>
      <w:rFonts w:ascii="Helvetica" w:hAnsi="Helvetica" w:eastAsia="Times New Roman" w:cs="Helvetica"/>
      <w:color w:val="333333"/>
      <w:sz w:val="27"/>
      <w:szCs w:val="27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8E1FF1"/>
    <w:rPr>
      <w:rFonts w:ascii="Helvetica" w:hAnsi="Helvetica" w:eastAsia="Times New Roman" w:cs="Helvetica"/>
      <w:color w:val="333333"/>
      <w:sz w:val="27"/>
      <w:szCs w:val="27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E1F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1FF1"/>
    <w:rPr>
      <w:rFonts w:ascii="Times New Roman" w:cs="Times New Roman" w:eastAsia="Times New Roman" w:hAnsi="Times New Roman"/>
      <w:color w:val="333333"/>
      <w:sz w:val="24"/>
      <w:szCs w:val="27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E1FF1"/>
    <w:rPr>
      <w:rFonts w:ascii="Helvetica" w:cs="Helvetica" w:eastAsia="Times New Roman" w:hAnsi="Helvetica"/>
      <w:color w:val="333333"/>
      <w:sz w:val="27"/>
      <w:szCs w:val="27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E1FF1"/>
    <w:rPr>
      <w:rFonts w:ascii="Helvetica" w:cs="Helvetica" w:eastAsia="Times New Roman" w:hAnsi="Helvetica"/>
      <w:color w:val="333333"/>
      <w:sz w:val="27"/>
      <w:szCs w:val="27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E1FF1"/>
    <w:rPr>
      <w:rFonts w:ascii="Helvetica" w:cs="Helvetica" w:eastAsia="Times New Roman" w:hAnsi="Helvetica"/>
      <w:color w:val="333333"/>
      <w:sz w:val="27"/>
      <w:szCs w:val="27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531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22259755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53183995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135819833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  <w:div w:id="1260917008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73003734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171384809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  <w:div w:id="92096585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79810735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22492303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  <w:div w:id="1571578439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4698210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49245458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  <w:div w:id="1789543285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83665019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141000723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  <w:div w:id="2119181065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57617125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149024500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  <w:div w:id="119081328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48601900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100679097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  <w:div w:id="414938737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1417749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  <w:div w:id="863909369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89612009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212094625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  <w:div w:id="1255163840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41367359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199675837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  <w:div w:id="1461413467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87958465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823282775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  <w:div w:id="915474540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55084410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  <w:div w:id="1794782535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73145315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  <w:div w:id="86846821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187528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  <w:div w:id="583799304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212376487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23181254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  <w:div w:id="1596329171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05454785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  <w:div w:id="2102143504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211015739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183522367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692993142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</w:divsChild>
            </w:div>
          </w:divsChild>
        </w:div>
        <w:div w:id="1202400715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93829823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173168982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091848548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</w:divsChild>
            </w:div>
          </w:divsChild>
        </w:div>
        <w:div w:id="570038854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60399426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440689355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082097618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</w:divsChild>
            </w:div>
          </w:divsChild>
        </w:div>
        <w:div w:id="726416305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206537097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63506349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  <w:div w:id="1797750562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2258527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7636600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  <w:div w:id="882445604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60453382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  <w:div w:id="485056121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59382478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2017224805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  <w:div w:id="98647485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96353209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  <w:div w:id="1295603050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03449756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477697721">
                  <w:marLeft w:val="0"/>
                  <w:marRight w:val="0"/>
                  <w:marTop w:val="0"/>
                  <w:marBottom w:val="255"/>
                  <w:divBdr>
                    <w:top w:val="single" w:color="BCE8F1" w:sz="6" w:space="11"/>
                    <w:left w:val="single" w:color="BCE8F1" w:sz="6" w:space="11"/>
                    <w:bottom w:val="single" w:color="BCE8F1" w:sz="6" w:space="11"/>
                    <w:right w:val="single" w:color="BCE8F1" w:sz="6" w:space="11"/>
                  </w:divBdr>
                </w:div>
              </w:divsChild>
            </w:div>
          </w:divsChild>
        </w:div>
        <w:div w:id="417291085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1527490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  <w:div w:id="1869366492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28746865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554122718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79199502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32520788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84522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</w:div>
                          </w:divsChild>
                        </w:div>
                        <w:div w:id="89929219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153565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387387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Mode="External" Target="https://ponip.fina.hr/ocevidnik-web/pretrazivanje/nekretnina/povratak" Type="http://schemas.openxmlformats.org/officeDocument/2006/relationships/hyperlink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304</properties:Words>
  <properties:Characters>1811</properties:Characters>
  <properties:Lines>77</properties:Lines>
  <properties:Paragraphs>60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2020-02-28T06:38:00Z</dcterms:created>
  <dc:creator>Private</dc:creator>
  <dc:description/>
  <cp:keywords/>
  <cp:lastModifiedBy>Ivan Čulić</cp:lastModifiedBy>
  <cp:lastPrinted>2020-03-05T07:57:00Z</cp:lastPrinted>
  <dcterms:modified xmlns:xsi="http://www.w3.org/2001/XMLSchema-instance" xsi:type="dcterms:W3CDTF">2020-03-05T07:57:00Z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Prilog St-108/2013-78-1 - FINA - oglas o prodaji i ogl I.elektr. dražbe  (FINA- očevidnik nekr- prodaja.docx)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